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1115"/>
        <w:gridCol w:w="444"/>
        <w:gridCol w:w="141"/>
        <w:gridCol w:w="1220"/>
        <w:gridCol w:w="923"/>
        <w:gridCol w:w="316"/>
        <w:gridCol w:w="112"/>
        <w:gridCol w:w="1032"/>
        <w:gridCol w:w="480"/>
        <w:gridCol w:w="186"/>
        <w:gridCol w:w="1447"/>
        <w:gridCol w:w="470"/>
        <w:gridCol w:w="1951"/>
      </w:tblGrid>
      <w:tr w:rsidR="00F2327C" w:rsidRPr="00FF5F16" w:rsidTr="00497ADE">
        <w:trPr>
          <w:trHeight w:val="274"/>
        </w:trPr>
        <w:tc>
          <w:tcPr>
            <w:tcW w:w="4976" w:type="dxa"/>
            <w:gridSpan w:val="7"/>
            <w:vAlign w:val="center"/>
          </w:tcPr>
          <w:p w:rsidR="00F2327C" w:rsidRPr="00FF5F16" w:rsidRDefault="00F2327C" w:rsidP="00F2327C">
            <w:pPr>
              <w:tabs>
                <w:tab w:val="left" w:pos="567"/>
              </w:tabs>
              <w:spacing w:after="60"/>
              <w:rPr>
                <w:rFonts w:ascii="Times New Roman" w:hAnsi="Times New Roman"/>
                <w:b/>
                <w:sz w:val="20"/>
                <w:szCs w:val="20"/>
                <w:lang w:val="sr-Cyrl-CS"/>
              </w:rPr>
            </w:pPr>
            <w:r w:rsidRPr="00FF5F16">
              <w:rPr>
                <w:rFonts w:ascii="Times New Roman" w:hAnsi="Times New Roman"/>
                <w:b/>
                <w:sz w:val="20"/>
                <w:szCs w:val="20"/>
                <w:lang w:val="sr-Cyrl-CS"/>
              </w:rPr>
              <w:t xml:space="preserve">Име и презиме </w:t>
            </w:r>
          </w:p>
        </w:tc>
        <w:tc>
          <w:tcPr>
            <w:tcW w:w="5678" w:type="dxa"/>
            <w:gridSpan w:val="7"/>
          </w:tcPr>
          <w:p w:rsidR="00F2327C" w:rsidRPr="00FF5F16" w:rsidRDefault="00F2327C" w:rsidP="00F2327C">
            <w:pPr>
              <w:rPr>
                <w:rFonts w:ascii="Times New Roman" w:hAnsi="Times New Roman"/>
              </w:rPr>
            </w:pPr>
            <w:r w:rsidRPr="00FF5F16">
              <w:rPr>
                <w:rFonts w:ascii="Times New Roman" w:hAnsi="Times New Roman"/>
              </w:rPr>
              <w:t>Jason Papathanasiou</w:t>
            </w:r>
          </w:p>
        </w:tc>
      </w:tr>
      <w:tr w:rsidR="00F2327C" w:rsidRPr="00FF5F16" w:rsidTr="00497ADE">
        <w:trPr>
          <w:trHeight w:val="257"/>
        </w:trPr>
        <w:tc>
          <w:tcPr>
            <w:tcW w:w="4976" w:type="dxa"/>
            <w:gridSpan w:val="7"/>
            <w:vAlign w:val="center"/>
          </w:tcPr>
          <w:p w:rsidR="00F2327C" w:rsidRPr="00FF5F16" w:rsidRDefault="00F2327C" w:rsidP="00F2327C">
            <w:pPr>
              <w:tabs>
                <w:tab w:val="left" w:pos="567"/>
              </w:tabs>
              <w:spacing w:after="60"/>
              <w:rPr>
                <w:rFonts w:ascii="Times New Roman" w:hAnsi="Times New Roman"/>
                <w:b/>
                <w:sz w:val="20"/>
                <w:szCs w:val="20"/>
                <w:lang w:val="sr-Cyrl-CS"/>
              </w:rPr>
            </w:pPr>
            <w:r w:rsidRPr="00FF5F16">
              <w:rPr>
                <w:rFonts w:ascii="Times New Roman" w:hAnsi="Times New Roman"/>
                <w:b/>
                <w:sz w:val="20"/>
                <w:szCs w:val="20"/>
                <w:lang w:val="sr-Cyrl-CS"/>
              </w:rPr>
              <w:t>Звање</w:t>
            </w:r>
          </w:p>
        </w:tc>
        <w:tc>
          <w:tcPr>
            <w:tcW w:w="5678" w:type="dxa"/>
            <w:gridSpan w:val="7"/>
          </w:tcPr>
          <w:p w:rsidR="00F2327C" w:rsidRPr="00FF5F16" w:rsidRDefault="00F2327C" w:rsidP="00F2327C">
            <w:pPr>
              <w:rPr>
                <w:rFonts w:ascii="Times New Roman" w:hAnsi="Times New Roman"/>
              </w:rPr>
            </w:pPr>
            <w:r w:rsidRPr="00FF5F16">
              <w:rPr>
                <w:rFonts w:ascii="Times New Roman" w:hAnsi="Times New Roman"/>
              </w:rPr>
              <w:t>Ванредни професор</w:t>
            </w:r>
          </w:p>
        </w:tc>
      </w:tr>
      <w:tr w:rsidR="00F2327C" w:rsidRPr="00FF5F16" w:rsidTr="00F2327C">
        <w:trPr>
          <w:trHeight w:val="427"/>
        </w:trPr>
        <w:tc>
          <w:tcPr>
            <w:tcW w:w="4976" w:type="dxa"/>
            <w:gridSpan w:val="7"/>
            <w:vAlign w:val="center"/>
          </w:tcPr>
          <w:p w:rsidR="00F2327C" w:rsidRPr="00FF5F16" w:rsidRDefault="00F2327C" w:rsidP="00F2327C">
            <w:pPr>
              <w:tabs>
                <w:tab w:val="left" w:pos="567"/>
              </w:tabs>
              <w:spacing w:after="60"/>
              <w:rPr>
                <w:rFonts w:ascii="Times New Roman" w:hAnsi="Times New Roman"/>
                <w:b/>
                <w:sz w:val="20"/>
                <w:szCs w:val="20"/>
                <w:lang w:val="sr-Cyrl-CS"/>
              </w:rPr>
            </w:pPr>
            <w:r w:rsidRPr="00FF5F16">
              <w:rPr>
                <w:rFonts w:ascii="Times New Roman" w:hAnsi="Times New Roman"/>
                <w:b/>
                <w:sz w:val="20"/>
                <w:szCs w:val="20"/>
                <w:lang w:val="sr-Cyrl-CS"/>
              </w:rPr>
              <w:t xml:space="preserve">Назив институције у  којој наставник ради са пуним </w:t>
            </w:r>
            <w:r w:rsidRPr="00FF5F16">
              <w:rPr>
                <w:rFonts w:ascii="Times New Roman" w:hAnsi="Times New Roman"/>
                <w:b/>
                <w:sz w:val="20"/>
                <w:szCs w:val="20"/>
              </w:rPr>
              <w:t xml:space="preserve"> или непуним </w:t>
            </w:r>
            <w:r w:rsidRPr="00FF5F16">
              <w:rPr>
                <w:rFonts w:ascii="Times New Roman" w:hAnsi="Times New Roman"/>
                <w:b/>
                <w:sz w:val="20"/>
                <w:szCs w:val="20"/>
                <w:lang w:val="sr-Cyrl-CS"/>
              </w:rPr>
              <w:t>радним временом и од када</w:t>
            </w:r>
          </w:p>
        </w:tc>
        <w:tc>
          <w:tcPr>
            <w:tcW w:w="5678" w:type="dxa"/>
            <w:gridSpan w:val="7"/>
          </w:tcPr>
          <w:p w:rsidR="00F2327C" w:rsidRPr="00FF5F16" w:rsidRDefault="00F2327C" w:rsidP="00F2327C">
            <w:pPr>
              <w:rPr>
                <w:rFonts w:ascii="Times New Roman" w:hAnsi="Times New Roman"/>
              </w:rPr>
            </w:pPr>
            <w:r w:rsidRPr="00FF5F16">
              <w:rPr>
                <w:rFonts w:ascii="Times New Roman" w:hAnsi="Times New Roman"/>
              </w:rPr>
              <w:t>Департман за пословну администрацију, Универзитет у Македонији, Грчка, 9.1.2009.</w:t>
            </w:r>
          </w:p>
        </w:tc>
      </w:tr>
      <w:tr w:rsidR="00870D94" w:rsidRPr="00FF5F16" w:rsidTr="00497ADE">
        <w:trPr>
          <w:trHeight w:val="281"/>
        </w:trPr>
        <w:tc>
          <w:tcPr>
            <w:tcW w:w="4976" w:type="dxa"/>
            <w:gridSpan w:val="7"/>
            <w:vAlign w:val="center"/>
          </w:tcPr>
          <w:p w:rsidR="00870D94" w:rsidRPr="00FF5F16" w:rsidRDefault="00870D94" w:rsidP="00BB3D21">
            <w:pPr>
              <w:tabs>
                <w:tab w:val="left" w:pos="567"/>
              </w:tabs>
              <w:spacing w:after="60"/>
              <w:rPr>
                <w:rFonts w:ascii="Times New Roman" w:hAnsi="Times New Roman"/>
                <w:b/>
                <w:sz w:val="20"/>
                <w:szCs w:val="20"/>
                <w:lang w:val="sr-Cyrl-CS"/>
              </w:rPr>
            </w:pPr>
            <w:r w:rsidRPr="00FF5F16">
              <w:rPr>
                <w:rFonts w:ascii="Times New Roman" w:hAnsi="Times New Roman"/>
                <w:b/>
                <w:sz w:val="20"/>
                <w:szCs w:val="20"/>
                <w:lang w:val="sr-Cyrl-CS"/>
              </w:rPr>
              <w:t>Ужа научна односно уметничка област</w:t>
            </w:r>
          </w:p>
        </w:tc>
        <w:tc>
          <w:tcPr>
            <w:tcW w:w="5678" w:type="dxa"/>
            <w:gridSpan w:val="7"/>
            <w:vAlign w:val="center"/>
          </w:tcPr>
          <w:p w:rsidR="00870D94" w:rsidRPr="00FF5F16" w:rsidRDefault="00F2327C" w:rsidP="00BB3D21">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Системи подршке одлучивању</w:t>
            </w:r>
            <w:r w:rsidRPr="00FF5F16">
              <w:rPr>
                <w:rFonts w:ascii="Times New Roman" w:hAnsi="Times New Roman"/>
                <w:sz w:val="20"/>
                <w:szCs w:val="20"/>
                <w:lang w:val="sr-Cyrl-CS"/>
              </w:rPr>
              <w:tab/>
            </w:r>
          </w:p>
        </w:tc>
      </w:tr>
      <w:tr w:rsidR="00870D94" w:rsidRPr="00FF5F16" w:rsidTr="00F2327C">
        <w:trPr>
          <w:trHeight w:val="427"/>
        </w:trPr>
        <w:tc>
          <w:tcPr>
            <w:tcW w:w="10654" w:type="dxa"/>
            <w:gridSpan w:val="14"/>
            <w:vAlign w:val="center"/>
          </w:tcPr>
          <w:p w:rsidR="00870D94" w:rsidRPr="00FF5F16" w:rsidRDefault="00870D94" w:rsidP="00BB3D21">
            <w:pPr>
              <w:tabs>
                <w:tab w:val="left" w:pos="567"/>
              </w:tabs>
              <w:spacing w:after="60"/>
              <w:rPr>
                <w:rFonts w:ascii="Times New Roman" w:hAnsi="Times New Roman"/>
                <w:b/>
                <w:sz w:val="20"/>
                <w:szCs w:val="20"/>
                <w:lang w:val="sr-Cyrl-CS"/>
              </w:rPr>
            </w:pPr>
            <w:r w:rsidRPr="00FF5F16">
              <w:rPr>
                <w:rFonts w:ascii="Times New Roman" w:hAnsi="Times New Roman"/>
                <w:b/>
                <w:sz w:val="20"/>
                <w:szCs w:val="20"/>
                <w:lang w:val="sr-Cyrl-CS"/>
              </w:rPr>
              <w:t>Академска каријера</w:t>
            </w:r>
          </w:p>
        </w:tc>
      </w:tr>
      <w:tr w:rsidR="00870D94" w:rsidRPr="00FF5F16" w:rsidTr="00F2327C">
        <w:trPr>
          <w:trHeight w:val="427"/>
        </w:trPr>
        <w:tc>
          <w:tcPr>
            <w:tcW w:w="2517" w:type="dxa"/>
            <w:gridSpan w:val="4"/>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1220" w:type="dxa"/>
            <w:vAlign w:val="center"/>
          </w:tcPr>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 xml:space="preserve">Година </w:t>
            </w:r>
          </w:p>
        </w:tc>
        <w:tc>
          <w:tcPr>
            <w:tcW w:w="2383" w:type="dxa"/>
            <w:gridSpan w:val="4"/>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 xml:space="preserve">Институција </w:t>
            </w:r>
          </w:p>
        </w:tc>
        <w:tc>
          <w:tcPr>
            <w:tcW w:w="2113" w:type="dxa"/>
            <w:gridSpan w:val="3"/>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sz w:val="20"/>
                <w:szCs w:val="20"/>
              </w:rPr>
              <w:t>Научна или уметничка о</w:t>
            </w:r>
            <w:r w:rsidRPr="00FF5F16">
              <w:rPr>
                <w:rFonts w:ascii="Times New Roman" w:hAnsi="Times New Roman"/>
                <w:sz w:val="20"/>
                <w:szCs w:val="20"/>
                <w:lang w:val="sr-Cyrl-CS"/>
              </w:rPr>
              <w:t xml:space="preserve">бласт </w:t>
            </w:r>
          </w:p>
        </w:tc>
        <w:tc>
          <w:tcPr>
            <w:tcW w:w="2421" w:type="dxa"/>
            <w:gridSpan w:val="2"/>
            <w:shd w:val="clear" w:color="auto" w:fill="auto"/>
            <w:vAlign w:val="center"/>
          </w:tcPr>
          <w:p w:rsidR="00870D94" w:rsidRPr="00FF5F16" w:rsidRDefault="00870D94" w:rsidP="00BB3D21">
            <w:pPr>
              <w:tabs>
                <w:tab w:val="left" w:pos="567"/>
              </w:tabs>
              <w:spacing w:after="60"/>
              <w:rPr>
                <w:rFonts w:ascii="Times New Roman" w:hAnsi="Times New Roman"/>
                <w:sz w:val="20"/>
                <w:szCs w:val="20"/>
              </w:rPr>
            </w:pPr>
            <w:r w:rsidRPr="00FF5F16">
              <w:rPr>
                <w:rFonts w:ascii="Times New Roman" w:hAnsi="Times New Roman"/>
                <w:sz w:val="20"/>
                <w:szCs w:val="20"/>
              </w:rPr>
              <w:t>Ужа научна, уметничка или стручна област</w:t>
            </w:r>
          </w:p>
        </w:tc>
      </w:tr>
      <w:tr w:rsidR="00F2327C" w:rsidRPr="00FF5F16" w:rsidTr="00F2327C">
        <w:trPr>
          <w:trHeight w:val="427"/>
        </w:trPr>
        <w:tc>
          <w:tcPr>
            <w:tcW w:w="2517" w:type="dxa"/>
            <w:gridSpan w:val="4"/>
            <w:vAlign w:val="center"/>
          </w:tcPr>
          <w:p w:rsidR="00F2327C" w:rsidRPr="00FF5F16" w:rsidRDefault="00F2327C"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Избор у звање</w:t>
            </w:r>
          </w:p>
        </w:tc>
        <w:tc>
          <w:tcPr>
            <w:tcW w:w="1220" w:type="dxa"/>
          </w:tcPr>
          <w:p w:rsidR="00F2327C" w:rsidRPr="00FF5F16" w:rsidRDefault="00F2327C" w:rsidP="00F2327C">
            <w:pPr>
              <w:rPr>
                <w:rFonts w:ascii="Times New Roman" w:hAnsi="Times New Roman"/>
              </w:rPr>
            </w:pPr>
            <w:r w:rsidRPr="00FF5F16">
              <w:rPr>
                <w:rFonts w:ascii="Times New Roman" w:hAnsi="Times New Roman"/>
              </w:rPr>
              <w:t>09.01.2009</w:t>
            </w:r>
          </w:p>
        </w:tc>
        <w:tc>
          <w:tcPr>
            <w:tcW w:w="2383" w:type="dxa"/>
            <w:gridSpan w:val="4"/>
            <w:shd w:val="clear" w:color="auto" w:fill="auto"/>
          </w:tcPr>
          <w:p w:rsidR="00F2327C" w:rsidRPr="00FF5F16" w:rsidRDefault="00F2327C" w:rsidP="00F2327C">
            <w:pPr>
              <w:rPr>
                <w:rFonts w:ascii="Times New Roman" w:hAnsi="Times New Roman"/>
              </w:rPr>
            </w:pPr>
            <w:r w:rsidRPr="00FF5F16">
              <w:rPr>
                <w:rFonts w:ascii="Times New Roman" w:hAnsi="Times New Roman"/>
              </w:rPr>
              <w:t>Универзитет у Македонији, Грчка</w:t>
            </w:r>
          </w:p>
        </w:tc>
        <w:tc>
          <w:tcPr>
            <w:tcW w:w="2113" w:type="dxa"/>
            <w:gridSpan w:val="3"/>
            <w:shd w:val="clear" w:color="auto" w:fill="auto"/>
            <w:vAlign w:val="center"/>
          </w:tcPr>
          <w:p w:rsidR="00F2327C" w:rsidRPr="00FF5F16" w:rsidRDefault="00EB4BCE"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Техничке науке</w:t>
            </w:r>
          </w:p>
        </w:tc>
        <w:tc>
          <w:tcPr>
            <w:tcW w:w="2421" w:type="dxa"/>
            <w:gridSpan w:val="2"/>
            <w:shd w:val="clear" w:color="auto" w:fill="auto"/>
          </w:tcPr>
          <w:p w:rsidR="00F2327C" w:rsidRPr="00FF5F16" w:rsidRDefault="00F2327C" w:rsidP="00F2327C">
            <w:pPr>
              <w:rPr>
                <w:rFonts w:ascii="Times New Roman" w:hAnsi="Times New Roman"/>
              </w:rPr>
            </w:pPr>
            <w:r w:rsidRPr="00FF5F16">
              <w:rPr>
                <w:rFonts w:ascii="Times New Roman" w:hAnsi="Times New Roman"/>
              </w:rPr>
              <w:t>Системи подршке одлучивању</w:t>
            </w:r>
          </w:p>
        </w:tc>
      </w:tr>
      <w:tr w:rsidR="00F2327C" w:rsidRPr="00FF5F16" w:rsidTr="00F2327C">
        <w:trPr>
          <w:trHeight w:val="427"/>
        </w:trPr>
        <w:tc>
          <w:tcPr>
            <w:tcW w:w="2517" w:type="dxa"/>
            <w:gridSpan w:val="4"/>
            <w:vAlign w:val="center"/>
          </w:tcPr>
          <w:p w:rsidR="00F2327C" w:rsidRPr="00FF5F16" w:rsidRDefault="00F2327C"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Докторат</w:t>
            </w:r>
          </w:p>
        </w:tc>
        <w:tc>
          <w:tcPr>
            <w:tcW w:w="1220" w:type="dxa"/>
          </w:tcPr>
          <w:p w:rsidR="00F2327C" w:rsidRPr="00FF5F16" w:rsidRDefault="00F2327C" w:rsidP="00F2327C">
            <w:pPr>
              <w:rPr>
                <w:rFonts w:ascii="Times New Roman" w:hAnsi="Times New Roman"/>
              </w:rPr>
            </w:pPr>
            <w:r w:rsidRPr="00FF5F16">
              <w:rPr>
                <w:rFonts w:ascii="Times New Roman" w:hAnsi="Times New Roman"/>
              </w:rPr>
              <w:t>November  2005</w:t>
            </w:r>
          </w:p>
        </w:tc>
        <w:tc>
          <w:tcPr>
            <w:tcW w:w="2383" w:type="dxa"/>
            <w:gridSpan w:val="4"/>
            <w:shd w:val="clear" w:color="auto" w:fill="auto"/>
          </w:tcPr>
          <w:p w:rsidR="00F2327C" w:rsidRPr="00FF5F16" w:rsidRDefault="00F2327C" w:rsidP="00F2327C">
            <w:pPr>
              <w:rPr>
                <w:rFonts w:ascii="Times New Roman" w:hAnsi="Times New Roman"/>
              </w:rPr>
            </w:pPr>
            <w:r w:rsidRPr="00FF5F16">
              <w:rPr>
                <w:rFonts w:ascii="Times New Roman" w:hAnsi="Times New Roman"/>
              </w:rPr>
              <w:t>Одсек за математику, физику и рачунарске науке, Технички факултет, Универзитет Аристотел у Солуну, Грчка.</w:t>
            </w:r>
          </w:p>
        </w:tc>
        <w:tc>
          <w:tcPr>
            <w:tcW w:w="2113" w:type="dxa"/>
            <w:gridSpan w:val="3"/>
            <w:shd w:val="clear" w:color="auto" w:fill="auto"/>
            <w:vAlign w:val="center"/>
          </w:tcPr>
          <w:p w:rsidR="00F2327C" w:rsidRPr="00FF5F16" w:rsidRDefault="00EB4BCE"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Техничке науке</w:t>
            </w:r>
          </w:p>
        </w:tc>
        <w:tc>
          <w:tcPr>
            <w:tcW w:w="2421" w:type="dxa"/>
            <w:gridSpan w:val="2"/>
            <w:shd w:val="clear" w:color="auto" w:fill="auto"/>
          </w:tcPr>
          <w:p w:rsidR="00F2327C" w:rsidRPr="00FF5F16" w:rsidRDefault="00F2327C" w:rsidP="00F2327C">
            <w:pPr>
              <w:rPr>
                <w:rFonts w:ascii="Times New Roman" w:hAnsi="Times New Roman"/>
              </w:rPr>
            </w:pPr>
            <w:r w:rsidRPr="00FF5F16">
              <w:rPr>
                <w:rFonts w:ascii="Times New Roman" w:hAnsi="Times New Roman"/>
              </w:rPr>
              <w:t>Системи подршке одлучивању</w:t>
            </w:r>
          </w:p>
        </w:tc>
      </w:tr>
      <w:tr w:rsidR="00870D94" w:rsidRPr="00FF5F16" w:rsidTr="00497ADE">
        <w:trPr>
          <w:trHeight w:val="229"/>
        </w:trPr>
        <w:tc>
          <w:tcPr>
            <w:tcW w:w="2517" w:type="dxa"/>
            <w:gridSpan w:val="4"/>
            <w:vAlign w:val="center"/>
          </w:tcPr>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Специјализација</w:t>
            </w:r>
          </w:p>
        </w:tc>
        <w:tc>
          <w:tcPr>
            <w:tcW w:w="1220" w:type="dxa"/>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383" w:type="dxa"/>
            <w:gridSpan w:val="4"/>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113" w:type="dxa"/>
            <w:gridSpan w:val="3"/>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421" w:type="dxa"/>
            <w:gridSpan w:val="2"/>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r>
      <w:tr w:rsidR="00870D94" w:rsidRPr="00FF5F16" w:rsidTr="00497ADE">
        <w:trPr>
          <w:trHeight w:val="347"/>
        </w:trPr>
        <w:tc>
          <w:tcPr>
            <w:tcW w:w="2517" w:type="dxa"/>
            <w:gridSpan w:val="4"/>
            <w:vAlign w:val="center"/>
          </w:tcPr>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Магистратура</w:t>
            </w:r>
          </w:p>
        </w:tc>
        <w:tc>
          <w:tcPr>
            <w:tcW w:w="1220" w:type="dxa"/>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383" w:type="dxa"/>
            <w:gridSpan w:val="4"/>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113" w:type="dxa"/>
            <w:gridSpan w:val="3"/>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421" w:type="dxa"/>
            <w:gridSpan w:val="2"/>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r>
      <w:tr w:rsidR="00870D94" w:rsidRPr="00FF5F16" w:rsidTr="00497ADE">
        <w:trPr>
          <w:trHeight w:val="268"/>
        </w:trPr>
        <w:tc>
          <w:tcPr>
            <w:tcW w:w="2517" w:type="dxa"/>
            <w:gridSpan w:val="4"/>
            <w:vAlign w:val="center"/>
          </w:tcPr>
          <w:p w:rsidR="00870D94" w:rsidRPr="00FF5F16" w:rsidRDefault="00870D94" w:rsidP="00BB3D21">
            <w:pPr>
              <w:tabs>
                <w:tab w:val="left" w:pos="567"/>
              </w:tabs>
              <w:spacing w:after="60"/>
              <w:rPr>
                <w:rFonts w:ascii="Times New Roman" w:hAnsi="Times New Roman"/>
                <w:sz w:val="20"/>
                <w:szCs w:val="20"/>
              </w:rPr>
            </w:pPr>
            <w:r w:rsidRPr="00FF5F16">
              <w:rPr>
                <w:rFonts w:ascii="Times New Roman" w:hAnsi="Times New Roman"/>
                <w:sz w:val="20"/>
                <w:szCs w:val="20"/>
              </w:rPr>
              <w:t>Мастер</w:t>
            </w:r>
          </w:p>
        </w:tc>
        <w:tc>
          <w:tcPr>
            <w:tcW w:w="1220" w:type="dxa"/>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383" w:type="dxa"/>
            <w:gridSpan w:val="4"/>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113" w:type="dxa"/>
            <w:gridSpan w:val="3"/>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c>
          <w:tcPr>
            <w:tcW w:w="2421" w:type="dxa"/>
            <w:gridSpan w:val="2"/>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p>
        </w:tc>
      </w:tr>
      <w:tr w:rsidR="00F2327C" w:rsidRPr="00FF5F16" w:rsidTr="00A51A3C">
        <w:trPr>
          <w:trHeight w:val="427"/>
        </w:trPr>
        <w:tc>
          <w:tcPr>
            <w:tcW w:w="2517" w:type="dxa"/>
            <w:gridSpan w:val="4"/>
            <w:vAlign w:val="center"/>
          </w:tcPr>
          <w:p w:rsidR="00F2327C" w:rsidRPr="00FF5F16" w:rsidRDefault="00F2327C"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Диплома</w:t>
            </w:r>
          </w:p>
        </w:tc>
        <w:tc>
          <w:tcPr>
            <w:tcW w:w="1220" w:type="dxa"/>
          </w:tcPr>
          <w:p w:rsidR="00F2327C" w:rsidRPr="00FF5F16" w:rsidRDefault="00F2327C" w:rsidP="00F2327C">
            <w:pPr>
              <w:rPr>
                <w:rFonts w:ascii="Times New Roman" w:hAnsi="Times New Roman"/>
              </w:rPr>
            </w:pPr>
            <w:r w:rsidRPr="00FF5F16">
              <w:rPr>
                <w:rFonts w:ascii="Times New Roman" w:hAnsi="Times New Roman"/>
              </w:rPr>
              <w:t>јул 2000</w:t>
            </w:r>
          </w:p>
        </w:tc>
        <w:tc>
          <w:tcPr>
            <w:tcW w:w="2383" w:type="dxa"/>
            <w:gridSpan w:val="4"/>
            <w:shd w:val="clear" w:color="auto" w:fill="auto"/>
          </w:tcPr>
          <w:p w:rsidR="00F2327C" w:rsidRPr="00FF5F16" w:rsidRDefault="00F2327C" w:rsidP="00F2327C">
            <w:pPr>
              <w:rPr>
                <w:rFonts w:ascii="Times New Roman" w:hAnsi="Times New Roman"/>
              </w:rPr>
            </w:pPr>
            <w:r w:rsidRPr="00FF5F16">
              <w:rPr>
                <w:rFonts w:ascii="Times New Roman" w:hAnsi="Times New Roman"/>
              </w:rPr>
              <w:t>Природно-математички факултет, Универзитет Аристотел у Солуну, Грчка.</w:t>
            </w:r>
          </w:p>
        </w:tc>
        <w:tc>
          <w:tcPr>
            <w:tcW w:w="2113" w:type="dxa"/>
            <w:gridSpan w:val="3"/>
            <w:shd w:val="clear" w:color="auto" w:fill="auto"/>
            <w:vAlign w:val="center"/>
          </w:tcPr>
          <w:p w:rsidR="00F2327C" w:rsidRPr="00FF5F16" w:rsidRDefault="00EB4BCE"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Физика</w:t>
            </w:r>
          </w:p>
        </w:tc>
        <w:tc>
          <w:tcPr>
            <w:tcW w:w="2421" w:type="dxa"/>
            <w:gridSpan w:val="2"/>
            <w:shd w:val="clear" w:color="auto" w:fill="auto"/>
            <w:vAlign w:val="center"/>
          </w:tcPr>
          <w:p w:rsidR="00F2327C" w:rsidRPr="00FF5F16" w:rsidRDefault="00F2327C"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Физика</w:t>
            </w:r>
          </w:p>
        </w:tc>
      </w:tr>
      <w:tr w:rsidR="00870D94" w:rsidRPr="00FF5F16" w:rsidTr="00F2327C">
        <w:trPr>
          <w:trHeight w:val="427"/>
        </w:trPr>
        <w:tc>
          <w:tcPr>
            <w:tcW w:w="10654" w:type="dxa"/>
            <w:gridSpan w:val="14"/>
            <w:vAlign w:val="center"/>
          </w:tcPr>
          <w:p w:rsidR="00870D94" w:rsidRPr="00FF5F16" w:rsidRDefault="00870D94" w:rsidP="00BB3D21">
            <w:pPr>
              <w:tabs>
                <w:tab w:val="left" w:pos="567"/>
              </w:tabs>
              <w:spacing w:after="60"/>
              <w:rPr>
                <w:rFonts w:ascii="Times New Roman" w:hAnsi="Times New Roman"/>
                <w:b/>
                <w:sz w:val="20"/>
                <w:szCs w:val="20"/>
              </w:rPr>
            </w:pPr>
            <w:r w:rsidRPr="00FF5F16">
              <w:rPr>
                <w:rFonts w:ascii="Times New Roman" w:hAnsi="Times New Roman"/>
                <w:b/>
                <w:sz w:val="20"/>
                <w:szCs w:val="20"/>
                <w:lang w:val="sr-Cyrl-CS"/>
              </w:rPr>
              <w:t xml:space="preserve">Списак предмета за  које  је наставник акредитован </w:t>
            </w:r>
            <w:r w:rsidRPr="00FF5F16">
              <w:rPr>
                <w:rFonts w:ascii="Times New Roman" w:hAnsi="Times New Roman"/>
                <w:b/>
                <w:sz w:val="20"/>
                <w:szCs w:val="20"/>
              </w:rPr>
              <w:t>на првом или другом степену студија</w:t>
            </w:r>
          </w:p>
        </w:tc>
      </w:tr>
      <w:tr w:rsidR="00870D94" w:rsidRPr="00FF5F16" w:rsidTr="00F2327C">
        <w:trPr>
          <w:trHeight w:val="822"/>
        </w:trPr>
        <w:tc>
          <w:tcPr>
            <w:tcW w:w="817" w:type="dxa"/>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Р.Б.</w:t>
            </w:r>
          </w:p>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1</w:t>
            </w:r>
            <w:r w:rsidRPr="00FF5F16">
              <w:rPr>
                <w:rFonts w:ascii="Times New Roman" w:hAnsi="Times New Roman"/>
                <w:sz w:val="20"/>
                <w:szCs w:val="20"/>
              </w:rPr>
              <w:t>,2,3...</w:t>
            </w:r>
            <w:r w:rsidRPr="00FF5F16">
              <w:rPr>
                <w:rFonts w:ascii="Times New Roman" w:hAnsi="Times New Roman"/>
                <w:sz w:val="20"/>
                <w:szCs w:val="20"/>
                <w:lang w:val="sr-Cyrl-CS"/>
              </w:rPr>
              <w:t>.</w:t>
            </w:r>
          </w:p>
        </w:tc>
        <w:tc>
          <w:tcPr>
            <w:tcW w:w="1115" w:type="dxa"/>
            <w:shd w:val="clear" w:color="auto" w:fill="auto"/>
            <w:vAlign w:val="center"/>
          </w:tcPr>
          <w:p w:rsidR="00870D94" w:rsidRPr="00FF5F16" w:rsidRDefault="00870D94" w:rsidP="00BB3D21">
            <w:pPr>
              <w:tabs>
                <w:tab w:val="left" w:pos="567"/>
              </w:tabs>
              <w:spacing w:after="60"/>
              <w:rPr>
                <w:rFonts w:ascii="Times New Roman" w:hAnsi="Times New Roman"/>
                <w:sz w:val="20"/>
                <w:szCs w:val="20"/>
              </w:rPr>
            </w:pPr>
            <w:r w:rsidRPr="00FF5F16">
              <w:rPr>
                <w:rFonts w:ascii="Times New Roman" w:hAnsi="Times New Roman"/>
                <w:sz w:val="20"/>
                <w:szCs w:val="20"/>
              </w:rPr>
              <w:t>Ознака предмета</w:t>
            </w:r>
          </w:p>
        </w:tc>
        <w:tc>
          <w:tcPr>
            <w:tcW w:w="3156" w:type="dxa"/>
            <w:gridSpan w:val="6"/>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iCs/>
                <w:sz w:val="20"/>
                <w:szCs w:val="20"/>
              </w:rPr>
              <w:t>Назив предмета</w:t>
            </w:r>
            <w:r w:rsidRPr="00FF5F16">
              <w:rPr>
                <w:rFonts w:ascii="Times New Roman" w:hAnsi="Times New Roman"/>
                <w:iCs/>
                <w:sz w:val="20"/>
                <w:szCs w:val="20"/>
                <w:lang w:val="sr-Cyrl-CS"/>
              </w:rPr>
              <w:t xml:space="preserve">     </w:t>
            </w:r>
          </w:p>
        </w:tc>
        <w:tc>
          <w:tcPr>
            <w:tcW w:w="1698" w:type="dxa"/>
            <w:gridSpan w:val="3"/>
            <w:shd w:val="clear" w:color="auto" w:fill="auto"/>
            <w:vAlign w:val="center"/>
          </w:tcPr>
          <w:p w:rsidR="00870D94" w:rsidRPr="00FF5F16" w:rsidRDefault="00870D94" w:rsidP="00BB3D21">
            <w:pPr>
              <w:tabs>
                <w:tab w:val="left" w:pos="567"/>
              </w:tabs>
              <w:spacing w:after="60"/>
              <w:rPr>
                <w:rFonts w:ascii="Times New Roman" w:hAnsi="Times New Roman"/>
                <w:sz w:val="20"/>
                <w:szCs w:val="20"/>
              </w:rPr>
            </w:pPr>
            <w:r w:rsidRPr="00FF5F16">
              <w:rPr>
                <w:rFonts w:ascii="Times New Roman" w:hAnsi="Times New Roman"/>
                <w:sz w:val="20"/>
                <w:szCs w:val="20"/>
              </w:rPr>
              <w:t>Вид наставе</w:t>
            </w:r>
          </w:p>
        </w:tc>
        <w:tc>
          <w:tcPr>
            <w:tcW w:w="1917" w:type="dxa"/>
            <w:gridSpan w:val="2"/>
            <w:shd w:val="clear" w:color="auto" w:fill="auto"/>
            <w:vAlign w:val="center"/>
          </w:tcPr>
          <w:p w:rsidR="00870D94" w:rsidRPr="00FF5F16" w:rsidRDefault="00870D94" w:rsidP="00BB3D21">
            <w:pPr>
              <w:tabs>
                <w:tab w:val="left" w:pos="567"/>
              </w:tabs>
              <w:spacing w:after="60"/>
              <w:rPr>
                <w:rFonts w:ascii="Times New Roman" w:hAnsi="Times New Roman"/>
                <w:sz w:val="20"/>
                <w:szCs w:val="20"/>
              </w:rPr>
            </w:pPr>
            <w:r w:rsidRPr="00FF5F16">
              <w:rPr>
                <w:rFonts w:ascii="Times New Roman" w:hAnsi="Times New Roman"/>
                <w:iCs/>
                <w:sz w:val="20"/>
                <w:szCs w:val="20"/>
              </w:rPr>
              <w:t xml:space="preserve">Назив студијског програма </w:t>
            </w:r>
          </w:p>
        </w:tc>
        <w:tc>
          <w:tcPr>
            <w:tcW w:w="1951" w:type="dxa"/>
            <w:shd w:val="clear" w:color="auto" w:fill="auto"/>
            <w:vAlign w:val="center"/>
          </w:tcPr>
          <w:p w:rsidR="00870D94" w:rsidRPr="00FF5F16" w:rsidRDefault="00870D94" w:rsidP="00BB3D21">
            <w:pPr>
              <w:tabs>
                <w:tab w:val="left" w:pos="567"/>
              </w:tabs>
              <w:spacing w:after="60"/>
              <w:rPr>
                <w:rFonts w:ascii="Times New Roman" w:hAnsi="Times New Roman"/>
                <w:sz w:val="20"/>
                <w:szCs w:val="20"/>
                <w:lang w:val="sr-Cyrl-CS"/>
              </w:rPr>
            </w:pPr>
            <w:r w:rsidRPr="00FF5F16">
              <w:rPr>
                <w:rFonts w:ascii="Times New Roman" w:hAnsi="Times New Roman"/>
                <w:iCs/>
                <w:sz w:val="20"/>
                <w:szCs w:val="20"/>
              </w:rPr>
              <w:t>В</w:t>
            </w:r>
            <w:r w:rsidRPr="00FF5F16">
              <w:rPr>
                <w:rFonts w:ascii="Times New Roman" w:hAnsi="Times New Roman"/>
                <w:iCs/>
                <w:sz w:val="20"/>
                <w:szCs w:val="20"/>
                <w:lang w:val="sr-Cyrl-CS"/>
              </w:rPr>
              <w:t>рста студија (</w:t>
            </w:r>
            <w:r w:rsidRPr="00FF5F16">
              <w:rPr>
                <w:rFonts w:ascii="Times New Roman" w:hAnsi="Times New Roman"/>
                <w:iCs/>
                <w:sz w:val="20"/>
                <w:szCs w:val="20"/>
              </w:rPr>
              <w:t>ОСС, ССС, ОАС, МСС, МАС, САС)</w:t>
            </w:r>
          </w:p>
        </w:tc>
      </w:tr>
      <w:tr w:rsidR="00F2327C" w:rsidRPr="00FF5F16" w:rsidTr="00B06C47">
        <w:trPr>
          <w:trHeight w:val="427"/>
        </w:trPr>
        <w:tc>
          <w:tcPr>
            <w:tcW w:w="817" w:type="dxa"/>
            <w:shd w:val="clear" w:color="auto" w:fill="auto"/>
            <w:vAlign w:val="center"/>
          </w:tcPr>
          <w:p w:rsidR="00F2327C" w:rsidRPr="00FF5F16"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2327C" w:rsidRPr="00FF5F16" w:rsidRDefault="00F403C7" w:rsidP="00F403C7">
            <w:pPr>
              <w:tabs>
                <w:tab w:val="left" w:pos="567"/>
              </w:tabs>
              <w:spacing w:after="60"/>
              <w:jc w:val="center"/>
              <w:rPr>
                <w:rFonts w:ascii="Times New Roman" w:hAnsi="Times New Roman"/>
                <w:sz w:val="20"/>
                <w:szCs w:val="20"/>
                <w:lang w:val="sr-Cyrl-CS"/>
              </w:rPr>
            </w:pPr>
            <w:r w:rsidRPr="00FF5F16">
              <w:rPr>
                <w:rFonts w:ascii="Times New Roman" w:hAnsi="Times New Roman"/>
                <w:sz w:val="20"/>
                <w:szCs w:val="20"/>
                <w:lang w:val="sr-Cyrl-CS"/>
              </w:rPr>
              <w:t>-</w:t>
            </w:r>
          </w:p>
        </w:tc>
        <w:tc>
          <w:tcPr>
            <w:tcW w:w="3156" w:type="dxa"/>
            <w:gridSpan w:val="6"/>
            <w:shd w:val="clear" w:color="auto" w:fill="auto"/>
          </w:tcPr>
          <w:p w:rsidR="00F2327C" w:rsidRPr="00FF5F16" w:rsidRDefault="00F403C7" w:rsidP="00F2327C">
            <w:pPr>
              <w:rPr>
                <w:rFonts w:ascii="Times New Roman" w:hAnsi="Times New Roman"/>
              </w:rPr>
            </w:pPr>
            <w:r w:rsidRPr="00FF5F16">
              <w:rPr>
                <w:rFonts w:ascii="Times New Roman" w:hAnsi="Times New Roman"/>
              </w:rPr>
              <w:t>Увод у одрживи урбани развој</w:t>
            </w:r>
          </w:p>
        </w:tc>
        <w:tc>
          <w:tcPr>
            <w:tcW w:w="1698" w:type="dxa"/>
            <w:gridSpan w:val="3"/>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Предавања</w:t>
            </w:r>
          </w:p>
        </w:tc>
        <w:tc>
          <w:tcPr>
            <w:tcW w:w="1917" w:type="dxa"/>
            <w:gridSpan w:val="2"/>
            <w:shd w:val="clear" w:color="auto" w:fill="auto"/>
            <w:vAlign w:val="center"/>
          </w:tcPr>
          <w:p w:rsidR="00F2327C" w:rsidRPr="00FF5F16" w:rsidRDefault="00F403C7" w:rsidP="00F2327C">
            <w:pPr>
              <w:tabs>
                <w:tab w:val="left" w:pos="567"/>
              </w:tabs>
              <w:spacing w:after="60"/>
              <w:rPr>
                <w:rFonts w:ascii="Times New Roman" w:hAnsi="Times New Roman"/>
                <w:sz w:val="20"/>
                <w:szCs w:val="20"/>
              </w:rPr>
            </w:pPr>
            <w:r w:rsidRPr="00FF5F16">
              <w:rPr>
                <w:rFonts w:ascii="Times New Roman" w:hAnsi="Times New Roman"/>
                <w:sz w:val="20"/>
                <w:szCs w:val="20"/>
              </w:rPr>
              <w:t>Пословна администрација</w:t>
            </w:r>
          </w:p>
        </w:tc>
        <w:tc>
          <w:tcPr>
            <w:tcW w:w="1951" w:type="dxa"/>
            <w:shd w:val="clear" w:color="auto" w:fill="auto"/>
          </w:tcPr>
          <w:p w:rsidR="00F2327C" w:rsidRPr="00FF5F16" w:rsidRDefault="00F403C7" w:rsidP="00F2327C">
            <w:pPr>
              <w:rPr>
                <w:rFonts w:ascii="Times New Roman" w:hAnsi="Times New Roman"/>
              </w:rPr>
            </w:pPr>
            <w:r w:rsidRPr="00FF5F16">
              <w:rPr>
                <w:rFonts w:ascii="Times New Roman" w:hAnsi="Times New Roman"/>
              </w:rPr>
              <w:t>ОАС</w:t>
            </w:r>
          </w:p>
        </w:tc>
      </w:tr>
      <w:tr w:rsidR="00F2327C" w:rsidRPr="00FF5F16" w:rsidTr="00B06C47">
        <w:trPr>
          <w:trHeight w:val="427"/>
        </w:trPr>
        <w:tc>
          <w:tcPr>
            <w:tcW w:w="817" w:type="dxa"/>
            <w:shd w:val="clear" w:color="auto" w:fill="auto"/>
            <w:vAlign w:val="center"/>
          </w:tcPr>
          <w:p w:rsidR="00F2327C" w:rsidRPr="00FF5F16"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2327C" w:rsidRPr="00FF5F16" w:rsidRDefault="00F403C7" w:rsidP="00F403C7">
            <w:pPr>
              <w:tabs>
                <w:tab w:val="left" w:pos="567"/>
              </w:tabs>
              <w:spacing w:after="60"/>
              <w:jc w:val="center"/>
              <w:rPr>
                <w:rFonts w:ascii="Times New Roman" w:hAnsi="Times New Roman"/>
                <w:sz w:val="20"/>
                <w:szCs w:val="20"/>
                <w:lang w:val="sr-Cyrl-CS"/>
              </w:rPr>
            </w:pPr>
            <w:r w:rsidRPr="00FF5F16">
              <w:rPr>
                <w:rFonts w:ascii="Times New Roman" w:hAnsi="Times New Roman"/>
                <w:sz w:val="20"/>
                <w:szCs w:val="20"/>
                <w:lang w:val="sr-Cyrl-CS"/>
              </w:rPr>
              <w:t>-</w:t>
            </w:r>
          </w:p>
        </w:tc>
        <w:tc>
          <w:tcPr>
            <w:tcW w:w="3156" w:type="dxa"/>
            <w:gridSpan w:val="6"/>
            <w:shd w:val="clear" w:color="auto" w:fill="auto"/>
          </w:tcPr>
          <w:p w:rsidR="00F2327C" w:rsidRPr="00FF5F16" w:rsidRDefault="00F403C7" w:rsidP="00F2327C">
            <w:pPr>
              <w:rPr>
                <w:rFonts w:ascii="Times New Roman" w:hAnsi="Times New Roman"/>
              </w:rPr>
            </w:pPr>
            <w:r w:rsidRPr="00FF5F16">
              <w:rPr>
                <w:rFonts w:ascii="Times New Roman" w:hAnsi="Times New Roman"/>
              </w:rPr>
              <w:t>Бизнис студије</w:t>
            </w:r>
          </w:p>
        </w:tc>
        <w:tc>
          <w:tcPr>
            <w:tcW w:w="1698" w:type="dxa"/>
            <w:gridSpan w:val="3"/>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Предавања</w:t>
            </w:r>
          </w:p>
        </w:tc>
        <w:tc>
          <w:tcPr>
            <w:tcW w:w="1917" w:type="dxa"/>
            <w:gridSpan w:val="2"/>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Пословна администрација</w:t>
            </w:r>
          </w:p>
        </w:tc>
        <w:tc>
          <w:tcPr>
            <w:tcW w:w="1951" w:type="dxa"/>
            <w:shd w:val="clear" w:color="auto" w:fill="auto"/>
          </w:tcPr>
          <w:p w:rsidR="00F2327C" w:rsidRPr="00FF5F16" w:rsidRDefault="00F403C7" w:rsidP="00F2327C">
            <w:pPr>
              <w:rPr>
                <w:rFonts w:ascii="Times New Roman" w:hAnsi="Times New Roman"/>
              </w:rPr>
            </w:pPr>
            <w:r w:rsidRPr="00FF5F16">
              <w:rPr>
                <w:rFonts w:ascii="Times New Roman" w:hAnsi="Times New Roman"/>
              </w:rPr>
              <w:t>ОАС</w:t>
            </w:r>
          </w:p>
        </w:tc>
      </w:tr>
      <w:tr w:rsidR="00F2327C" w:rsidRPr="00FF5F16" w:rsidTr="00B06C47">
        <w:trPr>
          <w:trHeight w:val="427"/>
        </w:trPr>
        <w:tc>
          <w:tcPr>
            <w:tcW w:w="817" w:type="dxa"/>
            <w:shd w:val="clear" w:color="auto" w:fill="auto"/>
            <w:vAlign w:val="center"/>
          </w:tcPr>
          <w:p w:rsidR="00F2327C" w:rsidRPr="00FF5F16"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2327C" w:rsidRPr="00FF5F16" w:rsidRDefault="00F403C7" w:rsidP="00F403C7">
            <w:pPr>
              <w:tabs>
                <w:tab w:val="left" w:pos="567"/>
              </w:tabs>
              <w:spacing w:after="60"/>
              <w:jc w:val="center"/>
              <w:rPr>
                <w:rFonts w:ascii="Times New Roman" w:hAnsi="Times New Roman"/>
                <w:sz w:val="20"/>
                <w:szCs w:val="20"/>
                <w:lang w:val="sr-Cyrl-CS"/>
              </w:rPr>
            </w:pPr>
            <w:r w:rsidRPr="00FF5F16">
              <w:rPr>
                <w:rFonts w:ascii="Times New Roman" w:hAnsi="Times New Roman"/>
                <w:sz w:val="20"/>
                <w:szCs w:val="20"/>
                <w:lang w:val="sr-Cyrl-CS"/>
              </w:rPr>
              <w:t>-</w:t>
            </w:r>
          </w:p>
        </w:tc>
        <w:tc>
          <w:tcPr>
            <w:tcW w:w="3156" w:type="dxa"/>
            <w:gridSpan w:val="6"/>
            <w:shd w:val="clear" w:color="auto" w:fill="auto"/>
          </w:tcPr>
          <w:p w:rsidR="00F2327C" w:rsidRPr="00FF5F16" w:rsidRDefault="00F403C7" w:rsidP="00F2327C">
            <w:pPr>
              <w:rPr>
                <w:rFonts w:ascii="Times New Roman" w:hAnsi="Times New Roman"/>
              </w:rPr>
            </w:pPr>
            <w:r w:rsidRPr="00FF5F16">
              <w:rPr>
                <w:rFonts w:ascii="Times New Roman" w:hAnsi="Times New Roman"/>
              </w:rPr>
              <w:t>Развој софтвера</w:t>
            </w:r>
          </w:p>
        </w:tc>
        <w:tc>
          <w:tcPr>
            <w:tcW w:w="1698" w:type="dxa"/>
            <w:gridSpan w:val="3"/>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Предавања</w:t>
            </w:r>
          </w:p>
        </w:tc>
        <w:tc>
          <w:tcPr>
            <w:tcW w:w="1917" w:type="dxa"/>
            <w:gridSpan w:val="2"/>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rPr>
              <w:t>Пословна администрација</w:t>
            </w:r>
          </w:p>
        </w:tc>
        <w:tc>
          <w:tcPr>
            <w:tcW w:w="1951" w:type="dxa"/>
            <w:shd w:val="clear" w:color="auto" w:fill="auto"/>
          </w:tcPr>
          <w:p w:rsidR="00F2327C" w:rsidRPr="00FF5F16" w:rsidRDefault="00F403C7" w:rsidP="00F2327C">
            <w:pPr>
              <w:rPr>
                <w:rFonts w:ascii="Times New Roman" w:hAnsi="Times New Roman"/>
              </w:rPr>
            </w:pPr>
            <w:r w:rsidRPr="00FF5F16">
              <w:rPr>
                <w:rFonts w:ascii="Times New Roman" w:hAnsi="Times New Roman"/>
              </w:rPr>
              <w:t>МАС</w:t>
            </w:r>
          </w:p>
        </w:tc>
      </w:tr>
      <w:tr w:rsidR="00F2327C" w:rsidRPr="00FF5F16" w:rsidTr="00B06C47">
        <w:trPr>
          <w:trHeight w:val="427"/>
        </w:trPr>
        <w:tc>
          <w:tcPr>
            <w:tcW w:w="817" w:type="dxa"/>
            <w:shd w:val="clear" w:color="auto" w:fill="auto"/>
            <w:vAlign w:val="center"/>
          </w:tcPr>
          <w:p w:rsidR="00F2327C" w:rsidRPr="00FF5F16"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2327C" w:rsidRPr="00FF5F16" w:rsidRDefault="00F403C7" w:rsidP="00F403C7">
            <w:pPr>
              <w:tabs>
                <w:tab w:val="left" w:pos="567"/>
              </w:tabs>
              <w:spacing w:after="60"/>
              <w:jc w:val="center"/>
              <w:rPr>
                <w:rFonts w:ascii="Times New Roman" w:hAnsi="Times New Roman"/>
                <w:sz w:val="20"/>
                <w:szCs w:val="20"/>
                <w:lang w:val="sr-Cyrl-CS"/>
              </w:rPr>
            </w:pPr>
            <w:r w:rsidRPr="00FF5F16">
              <w:rPr>
                <w:rFonts w:ascii="Times New Roman" w:hAnsi="Times New Roman"/>
                <w:sz w:val="20"/>
                <w:szCs w:val="20"/>
                <w:lang w:val="sr-Cyrl-CS"/>
              </w:rPr>
              <w:t>-</w:t>
            </w:r>
          </w:p>
        </w:tc>
        <w:tc>
          <w:tcPr>
            <w:tcW w:w="3156" w:type="dxa"/>
            <w:gridSpan w:val="6"/>
            <w:shd w:val="clear" w:color="auto" w:fill="auto"/>
          </w:tcPr>
          <w:p w:rsidR="00F2327C" w:rsidRPr="00FF5F16" w:rsidRDefault="00F403C7" w:rsidP="00F2327C">
            <w:pPr>
              <w:rPr>
                <w:rFonts w:ascii="Times New Roman" w:hAnsi="Times New Roman"/>
              </w:rPr>
            </w:pPr>
            <w:r w:rsidRPr="00FF5F16">
              <w:rPr>
                <w:rFonts w:ascii="Times New Roman" w:hAnsi="Times New Roman"/>
              </w:rPr>
              <w:t>Системи за подршку одлучивању</w:t>
            </w:r>
          </w:p>
        </w:tc>
        <w:tc>
          <w:tcPr>
            <w:tcW w:w="1698" w:type="dxa"/>
            <w:gridSpan w:val="3"/>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Предавања</w:t>
            </w:r>
          </w:p>
        </w:tc>
        <w:tc>
          <w:tcPr>
            <w:tcW w:w="1917" w:type="dxa"/>
            <w:gridSpan w:val="2"/>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rPr>
              <w:t>Пословна администрација</w:t>
            </w:r>
          </w:p>
        </w:tc>
        <w:tc>
          <w:tcPr>
            <w:tcW w:w="1951" w:type="dxa"/>
            <w:shd w:val="clear" w:color="auto" w:fill="auto"/>
          </w:tcPr>
          <w:p w:rsidR="00F2327C" w:rsidRPr="00FF5F16" w:rsidRDefault="00F2327C" w:rsidP="00F2327C">
            <w:pPr>
              <w:rPr>
                <w:rFonts w:ascii="Times New Roman" w:hAnsi="Times New Roman"/>
              </w:rPr>
            </w:pPr>
            <w:r w:rsidRPr="00FF5F16">
              <w:rPr>
                <w:rFonts w:ascii="Times New Roman" w:hAnsi="Times New Roman"/>
              </w:rPr>
              <w:t>ОАС</w:t>
            </w:r>
          </w:p>
        </w:tc>
      </w:tr>
      <w:tr w:rsidR="00F2327C" w:rsidRPr="00FF5F16" w:rsidTr="00B06C47">
        <w:trPr>
          <w:trHeight w:val="427"/>
        </w:trPr>
        <w:tc>
          <w:tcPr>
            <w:tcW w:w="817" w:type="dxa"/>
            <w:shd w:val="clear" w:color="auto" w:fill="auto"/>
            <w:vAlign w:val="center"/>
          </w:tcPr>
          <w:p w:rsidR="00F2327C" w:rsidRPr="00FF5F16"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2327C" w:rsidRPr="00FF5F16" w:rsidRDefault="00F403C7" w:rsidP="00F403C7">
            <w:pPr>
              <w:tabs>
                <w:tab w:val="left" w:pos="567"/>
              </w:tabs>
              <w:spacing w:after="60"/>
              <w:jc w:val="center"/>
              <w:rPr>
                <w:rFonts w:ascii="Times New Roman" w:hAnsi="Times New Roman"/>
                <w:sz w:val="20"/>
                <w:szCs w:val="20"/>
                <w:lang w:val="sr-Cyrl-CS"/>
              </w:rPr>
            </w:pPr>
            <w:r w:rsidRPr="00FF5F16">
              <w:rPr>
                <w:rFonts w:ascii="Times New Roman" w:hAnsi="Times New Roman"/>
                <w:sz w:val="20"/>
                <w:szCs w:val="20"/>
                <w:lang w:val="sr-Cyrl-CS"/>
              </w:rPr>
              <w:t>-</w:t>
            </w:r>
          </w:p>
        </w:tc>
        <w:tc>
          <w:tcPr>
            <w:tcW w:w="3156" w:type="dxa"/>
            <w:gridSpan w:val="6"/>
            <w:shd w:val="clear" w:color="auto" w:fill="auto"/>
          </w:tcPr>
          <w:p w:rsidR="00F2327C" w:rsidRPr="00FF5F16" w:rsidRDefault="00F403C7" w:rsidP="00F2327C">
            <w:pPr>
              <w:rPr>
                <w:rFonts w:ascii="Times New Roman" w:hAnsi="Times New Roman"/>
              </w:rPr>
            </w:pPr>
            <w:r w:rsidRPr="00FF5F16">
              <w:rPr>
                <w:rFonts w:ascii="Times New Roman" w:hAnsi="Times New Roman"/>
              </w:rPr>
              <w:t>Електронске апликације у туризму</w:t>
            </w:r>
          </w:p>
        </w:tc>
        <w:tc>
          <w:tcPr>
            <w:tcW w:w="1698" w:type="dxa"/>
            <w:gridSpan w:val="3"/>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Предавања</w:t>
            </w:r>
          </w:p>
        </w:tc>
        <w:tc>
          <w:tcPr>
            <w:tcW w:w="1917" w:type="dxa"/>
            <w:gridSpan w:val="2"/>
            <w:shd w:val="clear" w:color="auto" w:fill="auto"/>
            <w:vAlign w:val="center"/>
          </w:tcPr>
          <w:p w:rsidR="00F2327C" w:rsidRPr="00FF5F16" w:rsidRDefault="00893C01"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rPr>
              <w:t>Менаџмент у туризму</w:t>
            </w:r>
          </w:p>
        </w:tc>
        <w:tc>
          <w:tcPr>
            <w:tcW w:w="1951" w:type="dxa"/>
            <w:shd w:val="clear" w:color="auto" w:fill="auto"/>
          </w:tcPr>
          <w:p w:rsidR="00F2327C" w:rsidRPr="00FF5F16" w:rsidRDefault="00893C01" w:rsidP="00F2327C">
            <w:pPr>
              <w:rPr>
                <w:rFonts w:ascii="Times New Roman" w:hAnsi="Times New Roman"/>
              </w:rPr>
            </w:pPr>
            <w:r w:rsidRPr="00FF5F16">
              <w:rPr>
                <w:rFonts w:ascii="Times New Roman" w:hAnsi="Times New Roman"/>
              </w:rPr>
              <w:t>МАС</w:t>
            </w:r>
          </w:p>
        </w:tc>
      </w:tr>
      <w:tr w:rsidR="00F2327C" w:rsidRPr="00FF5F16" w:rsidTr="00B06C47">
        <w:trPr>
          <w:trHeight w:val="427"/>
        </w:trPr>
        <w:tc>
          <w:tcPr>
            <w:tcW w:w="817" w:type="dxa"/>
            <w:shd w:val="clear" w:color="auto" w:fill="auto"/>
            <w:vAlign w:val="center"/>
          </w:tcPr>
          <w:p w:rsidR="00F2327C" w:rsidRPr="00FF5F16"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2327C" w:rsidRPr="00FF5F16" w:rsidRDefault="00F403C7" w:rsidP="00F403C7">
            <w:pPr>
              <w:tabs>
                <w:tab w:val="left" w:pos="567"/>
              </w:tabs>
              <w:spacing w:after="60"/>
              <w:jc w:val="center"/>
              <w:rPr>
                <w:rFonts w:ascii="Times New Roman" w:hAnsi="Times New Roman"/>
                <w:sz w:val="20"/>
                <w:szCs w:val="20"/>
                <w:lang w:val="sr-Cyrl-CS"/>
              </w:rPr>
            </w:pPr>
            <w:r w:rsidRPr="00FF5F16">
              <w:rPr>
                <w:rFonts w:ascii="Times New Roman" w:hAnsi="Times New Roman"/>
                <w:sz w:val="20"/>
                <w:szCs w:val="20"/>
                <w:lang w:val="sr-Cyrl-CS"/>
              </w:rPr>
              <w:t>-</w:t>
            </w:r>
          </w:p>
        </w:tc>
        <w:tc>
          <w:tcPr>
            <w:tcW w:w="3156" w:type="dxa"/>
            <w:gridSpan w:val="6"/>
            <w:shd w:val="clear" w:color="auto" w:fill="auto"/>
          </w:tcPr>
          <w:p w:rsidR="00F2327C" w:rsidRPr="00FF5F16" w:rsidRDefault="00F403C7" w:rsidP="00F2327C">
            <w:pPr>
              <w:rPr>
                <w:rFonts w:ascii="Times New Roman" w:hAnsi="Times New Roman"/>
              </w:rPr>
            </w:pPr>
            <w:r w:rsidRPr="00FF5F16">
              <w:rPr>
                <w:rFonts w:ascii="Times New Roman" w:hAnsi="Times New Roman"/>
              </w:rPr>
              <w:t>Квантитативни методи у здравственој заштити</w:t>
            </w:r>
          </w:p>
        </w:tc>
        <w:tc>
          <w:tcPr>
            <w:tcW w:w="1698" w:type="dxa"/>
            <w:gridSpan w:val="3"/>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Предавања</w:t>
            </w:r>
          </w:p>
        </w:tc>
        <w:tc>
          <w:tcPr>
            <w:tcW w:w="1917" w:type="dxa"/>
            <w:gridSpan w:val="2"/>
            <w:shd w:val="clear" w:color="auto" w:fill="auto"/>
            <w:vAlign w:val="center"/>
          </w:tcPr>
          <w:p w:rsidR="00F2327C" w:rsidRPr="00FF5F16" w:rsidRDefault="00893C01"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rPr>
              <w:t>Здравствена заштита</w:t>
            </w:r>
          </w:p>
        </w:tc>
        <w:tc>
          <w:tcPr>
            <w:tcW w:w="1951" w:type="dxa"/>
            <w:shd w:val="clear" w:color="auto" w:fill="auto"/>
          </w:tcPr>
          <w:p w:rsidR="00F2327C" w:rsidRPr="00FF5F16" w:rsidRDefault="00893C01" w:rsidP="00F2327C">
            <w:pPr>
              <w:rPr>
                <w:rFonts w:ascii="Times New Roman" w:hAnsi="Times New Roman"/>
              </w:rPr>
            </w:pPr>
            <w:r w:rsidRPr="00FF5F16">
              <w:rPr>
                <w:rFonts w:ascii="Times New Roman" w:hAnsi="Times New Roman"/>
              </w:rPr>
              <w:t>МАС</w:t>
            </w:r>
          </w:p>
        </w:tc>
      </w:tr>
      <w:tr w:rsidR="00F2327C" w:rsidRPr="00FF5F16" w:rsidTr="00B06C47">
        <w:trPr>
          <w:trHeight w:val="427"/>
        </w:trPr>
        <w:tc>
          <w:tcPr>
            <w:tcW w:w="817" w:type="dxa"/>
            <w:shd w:val="clear" w:color="auto" w:fill="auto"/>
            <w:vAlign w:val="center"/>
          </w:tcPr>
          <w:p w:rsidR="00F2327C" w:rsidRPr="00FF5F16"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2327C" w:rsidRPr="00FF5F16" w:rsidRDefault="00F403C7" w:rsidP="00F403C7">
            <w:pPr>
              <w:tabs>
                <w:tab w:val="left" w:pos="567"/>
              </w:tabs>
              <w:spacing w:after="60"/>
              <w:jc w:val="center"/>
              <w:rPr>
                <w:rFonts w:ascii="Times New Roman" w:hAnsi="Times New Roman"/>
                <w:sz w:val="20"/>
                <w:szCs w:val="20"/>
                <w:lang w:val="sr-Cyrl-CS"/>
              </w:rPr>
            </w:pPr>
            <w:r w:rsidRPr="00FF5F16">
              <w:rPr>
                <w:rFonts w:ascii="Times New Roman" w:hAnsi="Times New Roman"/>
                <w:sz w:val="20"/>
                <w:szCs w:val="20"/>
                <w:lang w:val="sr-Cyrl-CS"/>
              </w:rPr>
              <w:t>-</w:t>
            </w:r>
          </w:p>
        </w:tc>
        <w:tc>
          <w:tcPr>
            <w:tcW w:w="3156" w:type="dxa"/>
            <w:gridSpan w:val="6"/>
            <w:shd w:val="clear" w:color="auto" w:fill="auto"/>
          </w:tcPr>
          <w:p w:rsidR="00F2327C" w:rsidRPr="00FF5F16" w:rsidRDefault="00F403C7" w:rsidP="00F2327C">
            <w:pPr>
              <w:rPr>
                <w:rFonts w:ascii="Times New Roman" w:hAnsi="Times New Roman"/>
              </w:rPr>
            </w:pPr>
            <w:r w:rsidRPr="00FF5F16">
              <w:rPr>
                <w:rFonts w:ascii="Times New Roman" w:hAnsi="Times New Roman"/>
              </w:rPr>
              <w:t>Алати за развој софтвера</w:t>
            </w:r>
          </w:p>
        </w:tc>
        <w:tc>
          <w:tcPr>
            <w:tcW w:w="1698" w:type="dxa"/>
            <w:gridSpan w:val="3"/>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Предавања</w:t>
            </w:r>
          </w:p>
        </w:tc>
        <w:tc>
          <w:tcPr>
            <w:tcW w:w="1917" w:type="dxa"/>
            <w:gridSpan w:val="2"/>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rPr>
              <w:t>Пословна администрација</w:t>
            </w:r>
          </w:p>
        </w:tc>
        <w:tc>
          <w:tcPr>
            <w:tcW w:w="1951" w:type="dxa"/>
            <w:shd w:val="clear" w:color="auto" w:fill="auto"/>
          </w:tcPr>
          <w:p w:rsidR="00F2327C" w:rsidRPr="00FF5F16" w:rsidRDefault="00F2327C" w:rsidP="00F2327C">
            <w:pPr>
              <w:rPr>
                <w:rFonts w:ascii="Times New Roman" w:hAnsi="Times New Roman"/>
              </w:rPr>
            </w:pPr>
            <w:r w:rsidRPr="00FF5F16">
              <w:rPr>
                <w:rFonts w:ascii="Times New Roman" w:hAnsi="Times New Roman"/>
              </w:rPr>
              <w:t>ОАС</w:t>
            </w:r>
          </w:p>
        </w:tc>
      </w:tr>
      <w:tr w:rsidR="00F2327C" w:rsidRPr="00FF5F16" w:rsidTr="00B06C47">
        <w:trPr>
          <w:trHeight w:val="427"/>
        </w:trPr>
        <w:tc>
          <w:tcPr>
            <w:tcW w:w="817" w:type="dxa"/>
            <w:shd w:val="clear" w:color="auto" w:fill="auto"/>
            <w:vAlign w:val="center"/>
          </w:tcPr>
          <w:p w:rsidR="00F2327C" w:rsidRPr="00FF5F16"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2327C" w:rsidRPr="00FF5F16" w:rsidRDefault="00F403C7" w:rsidP="00F403C7">
            <w:pPr>
              <w:tabs>
                <w:tab w:val="left" w:pos="567"/>
              </w:tabs>
              <w:spacing w:after="60"/>
              <w:jc w:val="center"/>
              <w:rPr>
                <w:rFonts w:ascii="Times New Roman" w:hAnsi="Times New Roman"/>
                <w:sz w:val="20"/>
                <w:szCs w:val="20"/>
                <w:lang w:val="sr-Cyrl-CS"/>
              </w:rPr>
            </w:pPr>
            <w:r w:rsidRPr="00FF5F16">
              <w:rPr>
                <w:rFonts w:ascii="Times New Roman" w:hAnsi="Times New Roman"/>
                <w:sz w:val="20"/>
                <w:szCs w:val="20"/>
                <w:lang w:val="sr-Cyrl-CS"/>
              </w:rPr>
              <w:t>-</w:t>
            </w:r>
          </w:p>
        </w:tc>
        <w:tc>
          <w:tcPr>
            <w:tcW w:w="3156" w:type="dxa"/>
            <w:gridSpan w:val="6"/>
            <w:shd w:val="clear" w:color="auto" w:fill="auto"/>
          </w:tcPr>
          <w:p w:rsidR="00F2327C" w:rsidRPr="00FF5F16" w:rsidRDefault="00F403C7" w:rsidP="00F2327C">
            <w:pPr>
              <w:rPr>
                <w:rFonts w:ascii="Times New Roman" w:hAnsi="Times New Roman"/>
              </w:rPr>
            </w:pPr>
            <w:r w:rsidRPr="00FF5F16">
              <w:rPr>
                <w:rFonts w:ascii="Times New Roman" w:hAnsi="Times New Roman"/>
              </w:rPr>
              <w:t>Софтверски алати за пословну аналитику</w:t>
            </w:r>
          </w:p>
        </w:tc>
        <w:tc>
          <w:tcPr>
            <w:tcW w:w="1698" w:type="dxa"/>
            <w:gridSpan w:val="3"/>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Предавања</w:t>
            </w:r>
          </w:p>
        </w:tc>
        <w:tc>
          <w:tcPr>
            <w:tcW w:w="1917" w:type="dxa"/>
            <w:gridSpan w:val="2"/>
            <w:shd w:val="clear" w:color="auto" w:fill="auto"/>
            <w:vAlign w:val="center"/>
          </w:tcPr>
          <w:p w:rsidR="00F2327C" w:rsidRPr="00FF5F16" w:rsidRDefault="00F403C7" w:rsidP="00F2327C">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Пословна аналитика и наука о подацима</w:t>
            </w:r>
          </w:p>
        </w:tc>
        <w:tc>
          <w:tcPr>
            <w:tcW w:w="1951" w:type="dxa"/>
            <w:shd w:val="clear" w:color="auto" w:fill="auto"/>
          </w:tcPr>
          <w:p w:rsidR="00F2327C" w:rsidRPr="00FF5F16" w:rsidRDefault="00F403C7" w:rsidP="00F403C7">
            <w:pPr>
              <w:rPr>
                <w:rFonts w:ascii="Times New Roman" w:hAnsi="Times New Roman"/>
              </w:rPr>
            </w:pPr>
            <w:r w:rsidRPr="00FF5F16">
              <w:rPr>
                <w:rFonts w:ascii="Times New Roman" w:hAnsi="Times New Roman"/>
              </w:rPr>
              <w:t>МАС</w:t>
            </w:r>
          </w:p>
        </w:tc>
      </w:tr>
      <w:tr w:rsidR="00F403C7" w:rsidRPr="00FF5F16" w:rsidTr="00497ADE">
        <w:trPr>
          <w:trHeight w:val="427"/>
        </w:trPr>
        <w:tc>
          <w:tcPr>
            <w:tcW w:w="817" w:type="dxa"/>
            <w:shd w:val="clear" w:color="auto" w:fill="auto"/>
            <w:vAlign w:val="center"/>
          </w:tcPr>
          <w:p w:rsidR="00F403C7" w:rsidRPr="00FF5F16" w:rsidRDefault="00F403C7"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shd w:val="clear" w:color="auto" w:fill="auto"/>
            <w:vAlign w:val="center"/>
          </w:tcPr>
          <w:p w:rsidR="00F403C7" w:rsidRPr="00497ADE" w:rsidRDefault="00497ADE" w:rsidP="00497ADE">
            <w:pPr>
              <w:rPr>
                <w:rFonts w:ascii="Times New Roman" w:hAnsi="Times New Roman"/>
                <w:lang w:val="en-US"/>
              </w:rPr>
            </w:pPr>
            <w:r>
              <w:rPr>
                <w:rFonts w:ascii="Times New Roman" w:hAnsi="Times New Roman"/>
                <w:lang w:val="en-US"/>
              </w:rPr>
              <w:t>22.7412</w:t>
            </w:r>
          </w:p>
        </w:tc>
        <w:tc>
          <w:tcPr>
            <w:tcW w:w="3156" w:type="dxa"/>
            <w:gridSpan w:val="6"/>
            <w:shd w:val="clear" w:color="auto" w:fill="auto"/>
          </w:tcPr>
          <w:p w:rsidR="00F403C7" w:rsidRPr="00FF5F16" w:rsidRDefault="00FF5F16" w:rsidP="00F403C7">
            <w:pPr>
              <w:rPr>
                <w:rFonts w:ascii="Times New Roman" w:hAnsi="Times New Roman"/>
              </w:rPr>
            </w:pPr>
            <w:r w:rsidRPr="00FF5F16">
              <w:rPr>
                <w:rFonts w:ascii="Times New Roman" w:hAnsi="Times New Roman"/>
              </w:rPr>
              <w:t xml:space="preserve">Оптимизација </w:t>
            </w:r>
            <w:r>
              <w:rPr>
                <w:rFonts w:ascii="Times New Roman" w:hAnsi="Times New Roman"/>
              </w:rPr>
              <w:t>и п</w:t>
            </w:r>
            <w:r w:rsidR="00F403C7" w:rsidRPr="00FF5F16">
              <w:rPr>
                <w:rFonts w:ascii="Times New Roman" w:hAnsi="Times New Roman"/>
              </w:rPr>
              <w:t xml:space="preserve">ословно одлучивање  </w:t>
            </w:r>
          </w:p>
        </w:tc>
        <w:tc>
          <w:tcPr>
            <w:tcW w:w="1698" w:type="dxa"/>
            <w:gridSpan w:val="3"/>
            <w:shd w:val="clear" w:color="auto" w:fill="auto"/>
            <w:vAlign w:val="center"/>
          </w:tcPr>
          <w:p w:rsidR="00F403C7" w:rsidRPr="00FF5F16" w:rsidRDefault="001C10CF" w:rsidP="00F403C7">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 xml:space="preserve">Предавања и вежбе </w:t>
            </w:r>
          </w:p>
        </w:tc>
        <w:tc>
          <w:tcPr>
            <w:tcW w:w="1917" w:type="dxa"/>
            <w:gridSpan w:val="2"/>
            <w:shd w:val="clear" w:color="auto" w:fill="auto"/>
            <w:vAlign w:val="center"/>
          </w:tcPr>
          <w:p w:rsidR="00F403C7" w:rsidRPr="00FF5F16" w:rsidRDefault="00F403C7" w:rsidP="00F403C7">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Напредна аналитика података у бизнису</w:t>
            </w:r>
          </w:p>
        </w:tc>
        <w:tc>
          <w:tcPr>
            <w:tcW w:w="1951" w:type="dxa"/>
            <w:shd w:val="clear" w:color="auto" w:fill="auto"/>
          </w:tcPr>
          <w:p w:rsidR="00F403C7" w:rsidRPr="00FF5F16" w:rsidRDefault="00F403C7" w:rsidP="00F403C7">
            <w:pPr>
              <w:rPr>
                <w:rFonts w:ascii="Times New Roman" w:hAnsi="Times New Roman"/>
              </w:rPr>
            </w:pPr>
            <w:r w:rsidRPr="00FF5F16">
              <w:rPr>
                <w:rFonts w:ascii="Times New Roman" w:hAnsi="Times New Roman"/>
              </w:rPr>
              <w:t>МАС</w:t>
            </w:r>
          </w:p>
        </w:tc>
      </w:tr>
      <w:tr w:rsidR="001C10CF" w:rsidRPr="00FF5F16" w:rsidTr="00F2327C">
        <w:trPr>
          <w:trHeight w:val="427"/>
        </w:trPr>
        <w:tc>
          <w:tcPr>
            <w:tcW w:w="10654" w:type="dxa"/>
            <w:gridSpan w:val="14"/>
            <w:vAlign w:val="center"/>
          </w:tcPr>
          <w:p w:rsidR="001C10CF" w:rsidRPr="00FF5F16" w:rsidRDefault="001C10CF" w:rsidP="001C10CF">
            <w:pPr>
              <w:tabs>
                <w:tab w:val="left" w:pos="567"/>
              </w:tabs>
              <w:spacing w:after="60"/>
              <w:rPr>
                <w:rFonts w:ascii="Times New Roman" w:hAnsi="Times New Roman"/>
                <w:b/>
                <w:sz w:val="20"/>
                <w:szCs w:val="20"/>
                <w:lang w:val="sr-Cyrl-CS"/>
              </w:rPr>
            </w:pPr>
            <w:bookmarkStart w:id="0" w:name="_GoBack"/>
            <w:bookmarkEnd w:id="0"/>
            <w:r w:rsidRPr="00FF5F16">
              <w:rPr>
                <w:rFonts w:ascii="Times New Roman" w:hAnsi="Times New Roman"/>
                <w:b/>
                <w:sz w:val="20"/>
                <w:szCs w:val="20"/>
                <w:lang w:val="sr-Cyrl-CS"/>
              </w:rPr>
              <w:t>Репрезентативне референце (минимално 5 не више од 10)</w:t>
            </w:r>
          </w:p>
        </w:tc>
      </w:tr>
      <w:tr w:rsidR="001C10CF" w:rsidRPr="00FF5F16" w:rsidTr="00497ADE">
        <w:trPr>
          <w:trHeight w:val="427"/>
        </w:trPr>
        <w:tc>
          <w:tcPr>
            <w:tcW w:w="817" w:type="dxa"/>
            <w:vAlign w:val="center"/>
          </w:tcPr>
          <w:p w:rsidR="001C10CF" w:rsidRPr="00FF5F16"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9837" w:type="dxa"/>
            <w:gridSpan w:val="13"/>
            <w:shd w:val="clear" w:color="auto" w:fill="auto"/>
          </w:tcPr>
          <w:p w:rsidR="001C10CF" w:rsidRPr="00FF5F16" w:rsidRDefault="001C10CF" w:rsidP="001C10CF">
            <w:pPr>
              <w:rPr>
                <w:rFonts w:ascii="Times New Roman" w:hAnsi="Times New Roman"/>
              </w:rPr>
            </w:pPr>
            <w:r w:rsidRPr="00FF5F16">
              <w:rPr>
                <w:rFonts w:ascii="Times New Roman" w:hAnsi="Times New Roman"/>
              </w:rPr>
              <w:t xml:space="preserve">Tarnanidis, Theodore &amp; Papathanasiou, Jason &amp; Subeniotis, Demetres. (2019). How Far the TBL Concept of Sustainable Entrepreneurship Extends Beyond the Various Sustainability Regulations: Can Greek Food Manufacturing Enterprises Sustain Their Hybrid Nature Over Time?. Journal of Business Ethics,  154. 829-846. </w:t>
            </w:r>
          </w:p>
        </w:tc>
      </w:tr>
      <w:tr w:rsidR="001C10CF" w:rsidRPr="00FF5F16" w:rsidTr="00497ADE">
        <w:trPr>
          <w:trHeight w:val="267"/>
        </w:trPr>
        <w:tc>
          <w:tcPr>
            <w:tcW w:w="817" w:type="dxa"/>
            <w:vAlign w:val="center"/>
          </w:tcPr>
          <w:p w:rsidR="001C10CF" w:rsidRPr="00FF5F16"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9837" w:type="dxa"/>
            <w:gridSpan w:val="13"/>
            <w:shd w:val="clear" w:color="auto" w:fill="auto"/>
          </w:tcPr>
          <w:p w:rsidR="001C10CF" w:rsidRPr="00FF5F16" w:rsidRDefault="001C10CF" w:rsidP="001C10CF">
            <w:pPr>
              <w:rPr>
                <w:rFonts w:ascii="Times New Roman" w:hAnsi="Times New Roman"/>
              </w:rPr>
            </w:pPr>
            <w:r w:rsidRPr="00FF5F16">
              <w:rPr>
                <w:rFonts w:ascii="Times New Roman" w:hAnsi="Times New Roman"/>
              </w:rPr>
              <w:t>G.  Aretoulis, J.  Papathanasiou,  K.  Zapounidis,  A.  Seridou. (2016). Conscientiousness  Personality Trait defines the Competent Greek Project Manager. International Journal of Business Performance Management (IJBPM), Vol. 18, Issue 3, pp. 350-380.</w:t>
            </w:r>
          </w:p>
        </w:tc>
      </w:tr>
      <w:tr w:rsidR="001C10CF" w:rsidRPr="00FF5F16" w:rsidTr="00497ADE">
        <w:trPr>
          <w:trHeight w:val="427"/>
        </w:trPr>
        <w:tc>
          <w:tcPr>
            <w:tcW w:w="817" w:type="dxa"/>
            <w:vAlign w:val="center"/>
          </w:tcPr>
          <w:p w:rsidR="001C10CF" w:rsidRPr="00FF5F16"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9837" w:type="dxa"/>
            <w:gridSpan w:val="13"/>
            <w:shd w:val="clear" w:color="auto" w:fill="auto"/>
          </w:tcPr>
          <w:p w:rsidR="001C10CF" w:rsidRPr="00FF5F16" w:rsidRDefault="001C10CF" w:rsidP="001C10CF">
            <w:pPr>
              <w:rPr>
                <w:rFonts w:ascii="Times New Roman" w:hAnsi="Times New Roman"/>
              </w:rPr>
            </w:pPr>
            <w:r w:rsidRPr="00FF5F16">
              <w:rPr>
                <w:rFonts w:ascii="Times New Roman" w:hAnsi="Times New Roman"/>
              </w:rPr>
              <w:t xml:space="preserve">Th. Bournaris, J. Papathanasiou, B. Manos, N. Kazakis, K. Voudouris. (2015). “Support of irrigation water use and eco-friendly decision process in agricultural production planning”. Operational Research, an International Journal, Volume 15, Issue 2, pp 289-306, 2015, Springer. </w:t>
            </w:r>
          </w:p>
        </w:tc>
      </w:tr>
      <w:tr w:rsidR="001C10CF" w:rsidRPr="00FF5F16" w:rsidTr="00497ADE">
        <w:trPr>
          <w:trHeight w:val="427"/>
        </w:trPr>
        <w:tc>
          <w:tcPr>
            <w:tcW w:w="817" w:type="dxa"/>
            <w:vAlign w:val="center"/>
          </w:tcPr>
          <w:p w:rsidR="001C10CF" w:rsidRPr="00FF5F16"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9837" w:type="dxa"/>
            <w:gridSpan w:val="13"/>
            <w:shd w:val="clear" w:color="auto" w:fill="auto"/>
          </w:tcPr>
          <w:p w:rsidR="001C10CF" w:rsidRPr="00FF5F16" w:rsidRDefault="001C10CF" w:rsidP="001C10CF">
            <w:pPr>
              <w:rPr>
                <w:rFonts w:ascii="Times New Roman" w:hAnsi="Times New Roman"/>
              </w:rPr>
            </w:pPr>
            <w:r w:rsidRPr="00FF5F16">
              <w:rPr>
                <w:rFonts w:ascii="Times New Roman" w:hAnsi="Times New Roman"/>
              </w:rPr>
              <w:t>Ioanna Nakou, Jason Papathanasiou and Basil Manos. (2015). Evaluation of development operational programmes in rural areas. Consistency between planned targets and implemented actions. International Journal of Operational Research, vol 23, no 4.</w:t>
            </w:r>
          </w:p>
        </w:tc>
      </w:tr>
      <w:tr w:rsidR="001C10CF" w:rsidRPr="00FF5F16" w:rsidTr="00497ADE">
        <w:trPr>
          <w:trHeight w:val="427"/>
        </w:trPr>
        <w:tc>
          <w:tcPr>
            <w:tcW w:w="817" w:type="dxa"/>
            <w:vAlign w:val="center"/>
          </w:tcPr>
          <w:p w:rsidR="001C10CF" w:rsidRPr="00FF5F16"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9837" w:type="dxa"/>
            <w:gridSpan w:val="13"/>
            <w:shd w:val="clear" w:color="auto" w:fill="auto"/>
          </w:tcPr>
          <w:p w:rsidR="001C10CF" w:rsidRPr="00FF5F16" w:rsidRDefault="001C10CF" w:rsidP="001C10CF">
            <w:pPr>
              <w:rPr>
                <w:rFonts w:ascii="Times New Roman" w:hAnsi="Times New Roman"/>
              </w:rPr>
            </w:pPr>
            <w:r w:rsidRPr="00FF5F16">
              <w:rPr>
                <w:rFonts w:ascii="Times New Roman" w:hAnsi="Times New Roman"/>
              </w:rPr>
              <w:t>N. Ploskas, I. Athanasiadis, J. Papathanasiou, N. Samaras. (2015).  An Interactive Spatial Decision Support System using Tangible User Interfaces for the Multiple Capacitated Facility Location Problem. International Journal of Decision Support System Technology, vol 7, no 2.</w:t>
            </w:r>
          </w:p>
        </w:tc>
      </w:tr>
      <w:tr w:rsidR="001C10CF" w:rsidRPr="00FF5F16" w:rsidTr="00497ADE">
        <w:trPr>
          <w:trHeight w:val="427"/>
        </w:trPr>
        <w:tc>
          <w:tcPr>
            <w:tcW w:w="817" w:type="dxa"/>
            <w:vAlign w:val="center"/>
          </w:tcPr>
          <w:p w:rsidR="001C10CF" w:rsidRPr="00FF5F16"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9837" w:type="dxa"/>
            <w:gridSpan w:val="13"/>
            <w:shd w:val="clear" w:color="auto" w:fill="auto"/>
          </w:tcPr>
          <w:p w:rsidR="001C10CF" w:rsidRPr="00FF5F16" w:rsidRDefault="001C10CF" w:rsidP="001C10CF">
            <w:pPr>
              <w:rPr>
                <w:rFonts w:ascii="Times New Roman" w:hAnsi="Times New Roman"/>
              </w:rPr>
            </w:pPr>
            <w:r w:rsidRPr="00FF5F16">
              <w:rPr>
                <w:rFonts w:ascii="Times New Roman" w:hAnsi="Times New Roman"/>
              </w:rPr>
              <w:t>“PROMETHEE based ranking of project managers’ based on the five personality traits”. George N. Aretoulis, Jason Papathanasiou, Fani Antoniou. Kybernetes, accepted. Emerald.</w:t>
            </w:r>
          </w:p>
        </w:tc>
      </w:tr>
      <w:tr w:rsidR="001C10CF" w:rsidRPr="00FF5F16" w:rsidTr="00497ADE">
        <w:trPr>
          <w:trHeight w:val="427"/>
        </w:trPr>
        <w:tc>
          <w:tcPr>
            <w:tcW w:w="817" w:type="dxa"/>
            <w:vAlign w:val="center"/>
          </w:tcPr>
          <w:p w:rsidR="001C10CF" w:rsidRPr="00FF5F16"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9837" w:type="dxa"/>
            <w:gridSpan w:val="13"/>
            <w:shd w:val="clear" w:color="auto" w:fill="auto"/>
          </w:tcPr>
          <w:p w:rsidR="001C10CF" w:rsidRPr="00FF5F16" w:rsidRDefault="001C10CF" w:rsidP="001C10CF">
            <w:pPr>
              <w:rPr>
                <w:rFonts w:ascii="Times New Roman" w:hAnsi="Times New Roman"/>
              </w:rPr>
            </w:pPr>
            <w:r w:rsidRPr="00FF5F16">
              <w:rPr>
                <w:rFonts w:ascii="Times New Roman" w:hAnsi="Times New Roman"/>
              </w:rPr>
              <w:t xml:space="preserve">Nikolaos Ploskas, Jason Papathanasiou. “A decision support system for multiple criteria alternative ranking using TOPSIS and VIKOR in fuzzy and nonfuzzy environments”. Fuzzy Sets and Systems, accepted. Elsevier. </w:t>
            </w:r>
          </w:p>
        </w:tc>
      </w:tr>
      <w:tr w:rsidR="001C10CF" w:rsidRPr="00FF5F16" w:rsidTr="00497ADE">
        <w:trPr>
          <w:trHeight w:val="221"/>
        </w:trPr>
        <w:tc>
          <w:tcPr>
            <w:tcW w:w="10654" w:type="dxa"/>
            <w:gridSpan w:val="14"/>
            <w:vAlign w:val="center"/>
          </w:tcPr>
          <w:p w:rsidR="001C10CF" w:rsidRPr="00FF5F16" w:rsidRDefault="001C10CF" w:rsidP="001C10CF">
            <w:pPr>
              <w:tabs>
                <w:tab w:val="left" w:pos="567"/>
              </w:tabs>
              <w:spacing w:after="60"/>
              <w:rPr>
                <w:rFonts w:ascii="Times New Roman" w:hAnsi="Times New Roman"/>
                <w:b/>
                <w:sz w:val="20"/>
                <w:szCs w:val="20"/>
                <w:lang w:val="sr-Cyrl-CS"/>
              </w:rPr>
            </w:pPr>
            <w:r w:rsidRPr="00FF5F16">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1C10CF" w:rsidRPr="00FF5F16" w:rsidTr="00497ADE">
        <w:trPr>
          <w:trHeight w:val="212"/>
        </w:trPr>
        <w:tc>
          <w:tcPr>
            <w:tcW w:w="4660" w:type="dxa"/>
            <w:gridSpan w:val="6"/>
            <w:vAlign w:val="center"/>
          </w:tcPr>
          <w:p w:rsidR="001C10CF" w:rsidRPr="00FF5F16" w:rsidRDefault="001C10CF" w:rsidP="001C10CF">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Укупан број цитата</w:t>
            </w:r>
          </w:p>
        </w:tc>
        <w:tc>
          <w:tcPr>
            <w:tcW w:w="5994" w:type="dxa"/>
            <w:gridSpan w:val="8"/>
            <w:vAlign w:val="center"/>
          </w:tcPr>
          <w:p w:rsidR="001C10CF" w:rsidRPr="00FF5F16" w:rsidRDefault="001C10CF" w:rsidP="001C10CF">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640</w:t>
            </w:r>
          </w:p>
        </w:tc>
      </w:tr>
      <w:tr w:rsidR="001C10CF" w:rsidRPr="00FF5F16" w:rsidTr="00497ADE">
        <w:trPr>
          <w:trHeight w:val="343"/>
        </w:trPr>
        <w:tc>
          <w:tcPr>
            <w:tcW w:w="4660" w:type="dxa"/>
            <w:gridSpan w:val="6"/>
            <w:vAlign w:val="center"/>
          </w:tcPr>
          <w:p w:rsidR="001C10CF" w:rsidRPr="00FF5F16" w:rsidRDefault="001C10CF" w:rsidP="001C10CF">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Укупан број радова са SCI (SSCI) листе</w:t>
            </w:r>
          </w:p>
        </w:tc>
        <w:tc>
          <w:tcPr>
            <w:tcW w:w="5994" w:type="dxa"/>
            <w:gridSpan w:val="8"/>
            <w:vAlign w:val="center"/>
          </w:tcPr>
          <w:p w:rsidR="001C10CF" w:rsidRPr="00FF5F16" w:rsidRDefault="001C10CF" w:rsidP="001C10CF">
            <w:pPr>
              <w:tabs>
                <w:tab w:val="left" w:pos="567"/>
              </w:tabs>
              <w:spacing w:after="60"/>
              <w:rPr>
                <w:rFonts w:ascii="Times New Roman" w:hAnsi="Times New Roman"/>
                <w:sz w:val="20"/>
                <w:szCs w:val="20"/>
                <w:lang w:val="sr-Cyrl-CS"/>
              </w:rPr>
            </w:pPr>
          </w:p>
        </w:tc>
      </w:tr>
      <w:tr w:rsidR="001C10CF" w:rsidRPr="00FF5F16" w:rsidTr="00F2327C">
        <w:trPr>
          <w:trHeight w:val="278"/>
        </w:trPr>
        <w:tc>
          <w:tcPr>
            <w:tcW w:w="4660" w:type="dxa"/>
            <w:gridSpan w:val="6"/>
            <w:vAlign w:val="center"/>
          </w:tcPr>
          <w:p w:rsidR="001C10CF" w:rsidRPr="00FF5F16" w:rsidRDefault="001C10CF" w:rsidP="001C10CF">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Тренутно учешће на пројектима</w:t>
            </w:r>
          </w:p>
        </w:tc>
        <w:tc>
          <w:tcPr>
            <w:tcW w:w="1940" w:type="dxa"/>
            <w:gridSpan w:val="4"/>
            <w:vAlign w:val="center"/>
          </w:tcPr>
          <w:p w:rsidR="001C10CF" w:rsidRPr="00FF5F16" w:rsidRDefault="001C10CF" w:rsidP="001C10CF">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Домаћи</w:t>
            </w:r>
          </w:p>
        </w:tc>
        <w:tc>
          <w:tcPr>
            <w:tcW w:w="4054" w:type="dxa"/>
            <w:gridSpan w:val="4"/>
            <w:vAlign w:val="center"/>
          </w:tcPr>
          <w:p w:rsidR="001C10CF" w:rsidRPr="00FF5F16" w:rsidRDefault="001C10CF" w:rsidP="001C10CF">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Међународни 4</w:t>
            </w:r>
          </w:p>
        </w:tc>
      </w:tr>
      <w:tr w:rsidR="001C10CF" w:rsidRPr="00FF5F16" w:rsidTr="00F2327C">
        <w:trPr>
          <w:trHeight w:val="427"/>
        </w:trPr>
        <w:tc>
          <w:tcPr>
            <w:tcW w:w="2376" w:type="dxa"/>
            <w:gridSpan w:val="3"/>
            <w:vAlign w:val="center"/>
          </w:tcPr>
          <w:p w:rsidR="001C10CF" w:rsidRPr="00FF5F16" w:rsidRDefault="001C10CF" w:rsidP="001C10CF">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 xml:space="preserve">Усавршавања </w:t>
            </w:r>
          </w:p>
        </w:tc>
        <w:tc>
          <w:tcPr>
            <w:tcW w:w="8278" w:type="dxa"/>
            <w:gridSpan w:val="11"/>
            <w:vAlign w:val="center"/>
          </w:tcPr>
          <w:p w:rsidR="001C10CF" w:rsidRPr="00FF5F16" w:rsidRDefault="001C10CF" w:rsidP="001C10CF">
            <w:pPr>
              <w:tabs>
                <w:tab w:val="left" w:pos="567"/>
              </w:tabs>
              <w:spacing w:after="60"/>
              <w:rPr>
                <w:rFonts w:ascii="Times New Roman" w:hAnsi="Times New Roman"/>
                <w:sz w:val="20"/>
                <w:szCs w:val="20"/>
                <w:lang w:val="sr-Cyrl-CS"/>
              </w:rPr>
            </w:pPr>
          </w:p>
        </w:tc>
      </w:tr>
      <w:tr w:rsidR="001C10CF" w:rsidRPr="00FF5F16" w:rsidTr="00497ADE">
        <w:trPr>
          <w:trHeight w:val="303"/>
        </w:trPr>
        <w:tc>
          <w:tcPr>
            <w:tcW w:w="10654" w:type="dxa"/>
            <w:gridSpan w:val="14"/>
            <w:vAlign w:val="center"/>
          </w:tcPr>
          <w:p w:rsidR="001C10CF" w:rsidRPr="00FF5F16" w:rsidRDefault="001C10CF" w:rsidP="001C10CF">
            <w:pPr>
              <w:tabs>
                <w:tab w:val="left" w:pos="567"/>
              </w:tabs>
              <w:spacing w:after="60"/>
              <w:rPr>
                <w:rFonts w:ascii="Times New Roman" w:hAnsi="Times New Roman"/>
                <w:sz w:val="20"/>
                <w:szCs w:val="20"/>
                <w:lang w:val="sr-Cyrl-CS"/>
              </w:rPr>
            </w:pPr>
            <w:r w:rsidRPr="00FF5F16">
              <w:rPr>
                <w:rFonts w:ascii="Times New Roman" w:hAnsi="Times New Roman"/>
                <w:sz w:val="20"/>
                <w:szCs w:val="20"/>
                <w:lang w:val="sr-Cyrl-CS"/>
              </w:rPr>
              <w:t>Други подаци које сматрате релевантним</w:t>
            </w:r>
          </w:p>
        </w:tc>
      </w:tr>
    </w:tbl>
    <w:p w:rsidR="00870D94" w:rsidRPr="00FF5F16" w:rsidRDefault="00870D94" w:rsidP="00870D94">
      <w:pPr>
        <w:tabs>
          <w:tab w:val="left" w:pos="567"/>
        </w:tabs>
        <w:spacing w:after="60"/>
        <w:jc w:val="both"/>
        <w:rPr>
          <w:rFonts w:ascii="Times New Roman" w:hAnsi="Times New Roman"/>
          <w:sz w:val="20"/>
          <w:szCs w:val="20"/>
          <w:lang w:val="en-US"/>
        </w:rPr>
      </w:pPr>
    </w:p>
    <w:p w:rsidR="00870D94" w:rsidRPr="00FF5F16" w:rsidRDefault="00870D94" w:rsidP="00870D94">
      <w:pPr>
        <w:tabs>
          <w:tab w:val="left" w:pos="567"/>
        </w:tabs>
        <w:spacing w:after="60"/>
        <w:jc w:val="both"/>
        <w:rPr>
          <w:rFonts w:ascii="Times New Roman" w:hAnsi="Times New Roman"/>
          <w:b/>
          <w:sz w:val="20"/>
          <w:szCs w:val="20"/>
        </w:rPr>
      </w:pPr>
    </w:p>
    <w:p w:rsidR="008A1FAA" w:rsidRPr="00FF5F16" w:rsidRDefault="008A1FAA">
      <w:pPr>
        <w:rPr>
          <w:rFonts w:ascii="Times New Roman" w:hAnsi="Times New Roman"/>
        </w:rPr>
      </w:pPr>
    </w:p>
    <w:sectPr w:rsidR="008A1FAA" w:rsidRPr="00FF5F16" w:rsidSect="0062186D">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A0697"/>
    <w:multiLevelType w:val="hybridMultilevel"/>
    <w:tmpl w:val="F118E6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displayVerticalDrawingGridEvery w:val="2"/>
  <w:characterSpacingControl w:val="doNotCompress"/>
  <w:compat/>
  <w:rsids>
    <w:rsidRoot w:val="00870D94"/>
    <w:rsid w:val="0009362F"/>
    <w:rsid w:val="001A324F"/>
    <w:rsid w:val="001C10CF"/>
    <w:rsid w:val="004046AF"/>
    <w:rsid w:val="00444B06"/>
    <w:rsid w:val="00497ADE"/>
    <w:rsid w:val="0062186D"/>
    <w:rsid w:val="00870D94"/>
    <w:rsid w:val="00893C01"/>
    <w:rsid w:val="008A1FAA"/>
    <w:rsid w:val="00C43A91"/>
    <w:rsid w:val="00D84975"/>
    <w:rsid w:val="00EB4BCE"/>
    <w:rsid w:val="00F2327C"/>
    <w:rsid w:val="00F403C7"/>
    <w:rsid w:val="00F76E94"/>
    <w:rsid w:val="00FC4A70"/>
    <w:rsid w:val="00FF5F16"/>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D94"/>
    <w:pPr>
      <w:spacing w:after="0" w:line="240" w:lineRule="auto"/>
    </w:pPr>
    <w:rPr>
      <w:rFonts w:ascii="Calibri" w:eastAsia="Calibri" w:hAnsi="Calibri" w:cs="Times New Roman"/>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3C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Zarko</cp:lastModifiedBy>
  <cp:revision>10</cp:revision>
  <dcterms:created xsi:type="dcterms:W3CDTF">2021-01-05T08:26:00Z</dcterms:created>
  <dcterms:modified xsi:type="dcterms:W3CDTF">2022-03-23T13:34:00Z</dcterms:modified>
</cp:coreProperties>
</file>